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Linguistic Diagnostics</w:t>
        <w:br/>
        <w:t>Research Worksheet</w:t>
      </w:r>
    </w:p>
    <w:p>
      <w:r>
        <w:rPr>
          <w:b w:val="0"/>
          <w:sz w:val="18"/>
        </w:rPr>
        <w:t>Version 1.0  |  17 October 2026</w:t>
      </w:r>
    </w:p>
    <w:p>
      <w:r>
        <w:rPr>
          <w:b w:val="0"/>
        </w:rPr>
        <w:t>Use this worksheet to retain the evidence behind a diagnostic reading of art criticism. Record the source, coding units, decisions, exclusions, uncertainty, and review. It supports manual research alongside Linguistic Diagnostics Analysis Tool v.2. Completing it does not establish a validated score or the ethical worth of a critic.</w:t>
      </w:r>
    </w:p>
    <w:p>
      <w:pPr>
        <w:pStyle w:val="Heading1"/>
      </w:pPr>
      <w:r>
        <w:t>Source and scope</w:t>
      </w:r>
    </w:p>
    <w:p>
      <w:pPr>
        <w:keepNext/>
        <w:spacing w:after="20"/>
      </w:pPr>
      <w:r>
        <w:rPr>
          <w:b/>
          <w:sz w:val="20"/>
        </w:rPr>
        <w:t>Reader name and coding date</w:t>
      </w:r>
    </w:p>
    <w:p>
      <w:pPr>
        <w:spacing w:after="100" w:line="340" w:lineRule="exact"/>
        <w:pBdr>
          <w:bottom w:val="single" w:sz="3" w:space="1" w:color="D9D9D9"/>
        </w:pBdr>
      </w:pPr>
      <w:r>
        <w:t xml:space="preserve"> </w:t>
      </w:r>
    </w:p>
    <w:p>
      <w:pPr>
        <w:keepNext/>
        <w:spacing w:after="20"/>
      </w:pPr>
      <w:r>
        <w:rPr>
          <w:b/>
          <w:sz w:val="20"/>
        </w:rPr>
        <w:t>Full source citation and stable URL or local source reference</w:t>
      </w:r>
    </w:p>
    <w:p>
      <w:pPr>
        <w:spacing w:after="100" w:line="340" w:lineRule="exact"/>
        <w:pBdr>
          <w:bottom w:val="single" w:sz="3" w:space="1" w:color="D9D9D9"/>
        </w:pBdr>
      </w:pPr>
      <w:r>
        <w:t xml:space="preserve"> </w:t>
      </w:r>
    </w:p>
    <w:p>
      <w:pPr>
        <w:keepNext/>
        <w:spacing w:after="20"/>
      </w:pPr>
      <w:r>
        <w:rPr>
          <w:b/>
          <w:sz w:val="20"/>
        </w:rPr>
        <w:t>Genre, language, and passage boundaries</w:t>
      </w:r>
    </w:p>
    <w:p>
      <w:pPr>
        <w:spacing w:after="100" w:line="340" w:lineRule="exact"/>
        <w:pBdr>
          <w:bottom w:val="single" w:sz="3" w:space="1" w:color="D9D9D9"/>
        </w:pBdr>
      </w:pPr>
      <w:r>
        <w:t xml:space="preserve"> </w:t>
      </w:r>
    </w:p>
    <w:p>
      <w:pPr>
        <w:keepNext/>
        <w:spacing w:after="20"/>
      </w:pPr>
      <w:r>
        <w:rPr>
          <w:b/>
          <w:sz w:val="20"/>
        </w:rPr>
        <w:t>Method reference and exact version or dated snapshot consulted</w:t>
      </w:r>
    </w:p>
    <w:p>
      <w:pPr>
        <w:spacing w:after="100" w:line="340" w:lineRule="exact"/>
        <w:pBdr>
          <w:bottom w:val="single" w:sz="3" w:space="1" w:color="D9D9D9"/>
        </w:pBdr>
      </w:pPr>
      <w:r>
        <w:t xml:space="preserve"> </w:t>
      </w:r>
    </w:p>
    <w:p>
      <w:r>
        <w:rPr>
          <w:b w:val="0"/>
          <w:sz w:val="20"/>
        </w:rPr>
        <w:t>Tool version and method version are separate. Follow the definitions and coding units in the cited method. Retain a lawful source copy and enough context to check the reading. Do not circulate confidential or permission-restricted material without authority.</w:t>
      </w:r>
    </w:p>
    <w:p>
      <w:pPr>
        <w:pStyle w:val="Heading1"/>
      </w:pPr>
      <w:r>
        <w:t>Source passage</w:t>
      </w:r>
    </w:p>
    <w:p>
      <w:r>
        <w:rPr>
          <w:b w:val="0"/>
          <w:sz w:val="20"/>
        </w:rPr>
        <w:t>Paste the passage below or identify its retained file and exact page or paragraph range.</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r>
        <w:br w:type="page"/>
      </w:r>
    </w:p>
    <w:p>
      <w:pPr>
        <w:pStyle w:val="Heading1"/>
      </w:pPr>
      <w:r>
        <w:t>Coding log</w:t>
      </w:r>
    </w:p>
    <w:p>
      <w:r>
        <w:rPr>
          <w:b w:val="0"/>
        </w:rPr>
        <w:t>Number each unit and retain its source locator. Record candidate features such as Rhetorical Density RD, Interpretive Load ILI, Viewer Displacement VDR, or Ethical Proximity EPS only under the applicable published rule. Keep a decision distinct from its evidence. Duplicate this page for additional units.</w:t>
      </w:r>
    </w:p>
    <w:p>
      <w:pPr>
        <w:pStyle w:val="Heading2"/>
      </w:pPr>
      <w:r>
        <w:t>Coding unit 1</w:t>
      </w:r>
    </w:p>
    <w:p>
      <w:pPr>
        <w:keepNext/>
        <w:spacing w:after="20"/>
      </w:pPr>
      <w:r>
        <w:rPr>
          <w:b/>
          <w:sz w:val="20"/>
        </w:rPr>
        <w:t>Unit identifier and source locator</w:t>
      </w:r>
    </w:p>
    <w:p>
      <w:pPr>
        <w:spacing w:after="100" w:line="340" w:lineRule="exact"/>
        <w:pBdr>
          <w:bottom w:val="single" w:sz="3" w:space="1" w:color="D9D9D9"/>
        </w:pBdr>
      </w:pPr>
      <w:r>
        <w:t xml:space="preserve"> </w:t>
      </w:r>
    </w:p>
    <w:p>
      <w:pPr>
        <w:keepNext/>
        <w:spacing w:after="20"/>
      </w:pPr>
      <w:r>
        <w:rPr>
          <w:b/>
          <w:sz w:val="20"/>
        </w:rPr>
        <w:t>Exact excerpt</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Feature or index and the applicable rule reference</w:t>
      </w:r>
    </w:p>
    <w:p>
      <w:pPr>
        <w:spacing w:after="100" w:line="340" w:lineRule="exact"/>
        <w:pBdr>
          <w:bottom w:val="single" w:sz="3" w:space="1" w:color="D9D9D9"/>
        </w:pBdr>
      </w:pPr>
      <w:r>
        <w:t xml:space="preserve"> </w:t>
      </w:r>
    </w:p>
    <w:p>
      <w:pPr>
        <w:keepNext/>
        <w:spacing w:after="20"/>
      </w:pPr>
      <w:r>
        <w:rPr>
          <w:b/>
          <w:sz w:val="20"/>
        </w:rPr>
        <w:t>Coding decision and supporting evidence</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Uncertainty or alternative coding</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pStyle w:val="Heading2"/>
      </w:pPr>
      <w:r>
        <w:t>Coding unit 2</w:t>
      </w:r>
    </w:p>
    <w:p>
      <w:pPr>
        <w:keepNext/>
        <w:spacing w:after="20"/>
      </w:pPr>
      <w:r>
        <w:rPr>
          <w:b/>
          <w:sz w:val="20"/>
        </w:rPr>
        <w:t>Unit identifier and source locator</w:t>
      </w:r>
    </w:p>
    <w:p>
      <w:pPr>
        <w:spacing w:after="100" w:line="340" w:lineRule="exact"/>
        <w:pBdr>
          <w:bottom w:val="single" w:sz="3" w:space="1" w:color="D9D9D9"/>
        </w:pBdr>
      </w:pPr>
      <w:r>
        <w:t xml:space="preserve"> </w:t>
      </w:r>
    </w:p>
    <w:p>
      <w:pPr>
        <w:keepNext/>
        <w:spacing w:after="20"/>
      </w:pPr>
      <w:r>
        <w:rPr>
          <w:b/>
          <w:sz w:val="20"/>
        </w:rPr>
        <w:t>Exact excerpt</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Feature or index and the applicable rule reference</w:t>
      </w:r>
    </w:p>
    <w:p>
      <w:pPr>
        <w:spacing w:after="100" w:line="340" w:lineRule="exact"/>
        <w:pBdr>
          <w:bottom w:val="single" w:sz="3" w:space="1" w:color="D9D9D9"/>
        </w:pBdr>
      </w:pPr>
      <w:r>
        <w:t xml:space="preserve"> </w:t>
      </w:r>
    </w:p>
    <w:p>
      <w:pPr>
        <w:keepNext/>
        <w:spacing w:after="20"/>
      </w:pPr>
      <w:r>
        <w:rPr>
          <w:b/>
          <w:sz w:val="20"/>
        </w:rPr>
        <w:t>Coding decision and supporting evidence</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Uncertainty or alternative coding</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r>
        <w:br w:type="page"/>
      </w:r>
    </w:p>
    <w:p>
      <w:pPr>
        <w:pStyle w:val="Heading1"/>
      </w:pPr>
      <w:r>
        <w:t>Exclusions and review</w:t>
      </w:r>
    </w:p>
    <w:p>
      <w:r>
        <w:rPr>
          <w:b w:val="0"/>
        </w:rPr>
        <w:t>Retain omitted cases and unresolved readings. Where another reader reviews the passage, keep the original coding before recording any agreed revision. This worksheet is not an inter-rater reliability study.</w:t>
      </w:r>
    </w:p>
    <w:p>
      <w:pPr>
        <w:keepNext/>
        <w:spacing w:after="20"/>
      </w:pPr>
      <w:r>
        <w:rPr>
          <w:b/>
          <w:sz w:val="20"/>
        </w:rPr>
        <w:t>Excluded unit or range and reason for exclusion</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Unresolved cases and the evidence needed to decide them</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Reviewer name and review date</w:t>
      </w:r>
    </w:p>
    <w:p>
      <w:pPr>
        <w:spacing w:after="100" w:line="340" w:lineRule="exact"/>
        <w:pBdr>
          <w:bottom w:val="single" w:sz="3" w:space="1" w:color="D9D9D9"/>
        </w:pBdr>
      </w:pPr>
      <w:r>
        <w:t xml:space="preserve"> </w:t>
      </w:r>
    </w:p>
    <w:p>
      <w:pPr>
        <w:keepNext/>
        <w:spacing w:after="20"/>
      </w:pPr>
      <w:r>
        <w:rPr>
          <w:b/>
          <w:sz w:val="20"/>
        </w:rPr>
        <w:t>Agreement and disagreement with unit identifiers</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Revised decision and reason or unresolved disagreement</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pPr>
        <w:keepNext/>
        <w:spacing w:after="20"/>
      </w:pPr>
      <w:r>
        <w:rPr>
          <w:b/>
          <w:sz w:val="20"/>
        </w:rPr>
        <w:t>Bounded conclusion and limits of the reading</w:t>
      </w:r>
    </w:p>
    <w:p>
      <w:pPr>
        <w:spacing w:after="100" w:line="340" w:lineRule="exact"/>
        <w:pBdr>
          <w:bottom w:val="single" w:sz="3" w:space="1" w:color="D9D9D9"/>
        </w:pBdr>
      </w:pPr>
      <w:r>
        <w:t xml:space="preserve"> </w:t>
      </w:r>
    </w:p>
    <w:p>
      <w:pPr>
        <w:spacing w:after="100" w:line="340" w:lineRule="exact"/>
        <w:pBdr>
          <w:bottom w:val="single" w:sz="3" w:space="1" w:color="D9D9D9"/>
        </w:pBdr>
      </w:pPr>
      <w:r>
        <w:t xml:space="preserve"> </w:t>
      </w:r>
    </w:p>
    <w:p>
      <w:r>
        <w:rPr>
          <w:b w:val="0"/>
          <w:sz w:val="20"/>
        </w:rPr>
        <w:t>If counts or ratios are reported elsewhere, preserve the rule, numerator, denominator, and omitted cases. Record not applicable with a reason where the cited rule requires it. Do not turn a brief coding exercise into a universal claim about viewers, artworks, or authors.</w:t>
      </w:r>
    </w:p>
    <w:p>
      <w:pPr>
        <w:pStyle w:val="Heading1"/>
      </w:pPr>
      <w:r>
        <w:t>Method references</w:t>
      </w:r>
    </w:p>
    <w:p>
      <w:pPr>
        <w:spacing w:after="100"/>
      </w:pPr>
      <w:hyperlink r:id="rId11">
        <w:r>
          <w:rPr>
            <w:color w:val="000000"/>
            <w:u w:val="single"/>
            <w:sz w:val="18"/>
          </w:rPr>
          <w:t>Linguistic Diagnostics Analysis Tool v.2</w:t>
        </w:r>
      </w:hyperlink>
    </w:p>
    <w:p>
      <w:pPr>
        <w:spacing w:after="100"/>
      </w:pPr>
      <w:hyperlink r:id="rId12">
        <w:r>
          <w:rPr>
            <w:color w:val="000000"/>
            <w:u w:val="single"/>
            <w:sz w:val="18"/>
          </w:rPr>
          <w:t>Diagnostics Without Possession</w:t>
        </w:r>
      </w:hyperlink>
    </w:p>
    <w:p>
      <w:r>
        <w:rPr>
          <w:b w:val="0"/>
          <w:sz w:val="18"/>
        </w:rPr>
        <w:t>Worksheet version 1.0 is a documentation aid. It does not introduce new coding rules or announce a new tool release.</w:t>
      </w:r>
    </w:p>
    <w:sectPr w:rsidR="00FC693F" w:rsidRPr="0006063C" w:rsidSect="00034616">
      <w:headerReference w:type="default" r:id="rId9"/>
      <w:footerReference w:type="default" r:id="rId10"/>
      <w:pgSz w:w="12240" w:h="15840"/>
      <w:pgMar w:top="1008" w:right="1152" w:bottom="936"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Linguistic Diagnostics Worksheet  |  v1.0  |  </w:t>
    </w:r>
    <w:r>
      <w:rPr>
        <w:sz w:val="16"/>
      </w:rPr>
      <w:fldChar w:fldCharType="begin"/>
      <w:instrText>PAGE</w:instrText>
      <w:fldChar w:fldCharType="separate"/>
      <w:t>1</w:t>
      <w:fldChar w:fldCharType="end"/>
    </w:r>
    <w:r>
      <w:rPr>
        <w:sz w:val="16"/>
      </w:rPr>
      <w:t xml:space="preserve"> of </w:t>
    </w:r>
    <w:r>
      <w:rPr>
        <w:sz w:val="16"/>
      </w:rPr>
      <w:fldChar w:fldCharType="begin"/>
      <w:instrText>NUMPAGES</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MUSEUM OF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useumofone.art/linguistic-diagnostics-analysis/" TargetMode="External"/><Relationship Id="rId12" Type="http://schemas.openxmlformats.org/officeDocument/2006/relationships/hyperlink" Target="https://www.museumofone.art/diagnostics-without-possession-an-operational-manual-for-post-interpretive-criticism-operational-reference-for-inter-rater-reli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Linguistic Diagnostics Research Worksheet</dc:title>
  <dc:subject>Source records coding decisions exclusions uncertainty and review</dc:subject>
  <dc:creator>Museum of One</dc:creator>
  <cp:keywords>Post-Interpretive Criticism, Linguistic Diagnostics, research worksheet, coding log</cp:keywords>
  <dc:description>Editable research worksheet. Version 1.0. 17 October 2026.</dc:description>
  <cp:lastModifiedBy>Museum of One</cp:lastModifiedBy>
  <cp:revision>1</cp:revision>
  <dcterms:created xsi:type="dcterms:W3CDTF">2013-12-23T23:15:00Z</dcterms:created>
  <dcterms:modified xsi:type="dcterms:W3CDTF">2013-12-23T23:15:00Z</dcterms:modified>
  <cp:category/>
</cp:coreProperties>
</file>